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37C" w:rsidRDefault="0007737C" w:rsidP="0007737C">
      <w:pPr>
        <w:spacing w:before="120"/>
        <w:rPr>
          <w:rFonts w:ascii="Neo Sans Pro" w:hAnsi="Neo Sans Pro" w:cs="Tahoma"/>
          <w:szCs w:val="24"/>
        </w:rPr>
      </w:pPr>
      <w:r>
        <w:rPr>
          <w:rFonts w:ascii="Times New Roman" w:hAnsi="Times New Roman"/>
          <w:i/>
          <w:noProof/>
          <w:sz w:val="26"/>
          <w:szCs w:val="26"/>
        </w:rPr>
        <w:drawing>
          <wp:inline distT="0" distB="0" distL="0" distR="0">
            <wp:extent cx="2513330" cy="73152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3330" cy="731520"/>
                    </a:xfrm>
                    <a:prstGeom prst="rect">
                      <a:avLst/>
                    </a:prstGeom>
                    <a:noFill/>
                    <a:ln>
                      <a:noFill/>
                    </a:ln>
                  </pic:spPr>
                </pic:pic>
              </a:graphicData>
            </a:graphic>
          </wp:inline>
        </w:drawing>
      </w:r>
    </w:p>
    <w:p w:rsidR="0007737C" w:rsidRDefault="0007737C" w:rsidP="0007737C">
      <w:pPr>
        <w:spacing w:before="120"/>
        <w:rPr>
          <w:rFonts w:ascii="Neo Sans Pro" w:hAnsi="Neo Sans Pro" w:cs="Tahoma"/>
          <w:szCs w:val="24"/>
        </w:rPr>
      </w:pPr>
      <w:r>
        <w:rPr>
          <w:rFonts w:ascii="Neo Sans Pro" w:hAnsi="Neo Sans Pro" w:cs="Tahoma"/>
          <w:szCs w:val="24"/>
        </w:rPr>
        <w:t xml:space="preserve">                                                                                           </w:t>
      </w:r>
      <w:r w:rsidR="007F06B0">
        <w:rPr>
          <w:rFonts w:ascii="Neo Sans Pro" w:hAnsi="Neo Sans Pro" w:cs="Tahoma"/>
          <w:szCs w:val="24"/>
        </w:rPr>
        <w:t xml:space="preserve">                  Radom, dnia 18</w:t>
      </w:r>
      <w:bookmarkStart w:id="0" w:name="_GoBack"/>
      <w:bookmarkEnd w:id="0"/>
      <w:r>
        <w:rPr>
          <w:rFonts w:ascii="Neo Sans Pro" w:hAnsi="Neo Sans Pro" w:cs="Tahoma"/>
          <w:szCs w:val="24"/>
        </w:rPr>
        <w:t>.01.2018</w:t>
      </w:r>
    </w:p>
    <w:p w:rsidR="0007737C" w:rsidRDefault="0007737C" w:rsidP="0007737C">
      <w:pPr>
        <w:pStyle w:val="Domylnie"/>
        <w:tabs>
          <w:tab w:val="left" w:pos="3402"/>
          <w:tab w:val="left" w:pos="3540"/>
          <w:tab w:val="left" w:pos="4248"/>
          <w:tab w:val="left" w:pos="4956"/>
          <w:tab w:val="left" w:pos="5664"/>
          <w:tab w:val="left" w:pos="6372"/>
          <w:tab w:val="left" w:pos="7080"/>
          <w:tab w:val="left" w:pos="7788"/>
          <w:tab w:val="left" w:pos="8496"/>
          <w:tab w:val="left" w:pos="9204"/>
        </w:tabs>
        <w:spacing w:line="280" w:lineRule="atLeast"/>
        <w:jc w:val="center"/>
        <w:rPr>
          <w:rFonts w:ascii="Neo Sans Pro" w:hAnsi="Neo Sans Pro" w:cs="Tahoma"/>
          <w:b/>
          <w:sz w:val="22"/>
          <w:szCs w:val="22"/>
          <w:lang w:val="pl-PL"/>
        </w:rPr>
      </w:pPr>
      <w:r>
        <w:rPr>
          <w:rFonts w:ascii="Neo Sans Pro" w:hAnsi="Neo Sans Pro" w:cs="Tahoma"/>
          <w:b/>
          <w:sz w:val="22"/>
          <w:szCs w:val="22"/>
          <w:lang w:val="pl-PL"/>
        </w:rPr>
        <w:t>KOMUNIKAT PRASOWY</w:t>
      </w:r>
    </w:p>
    <w:p w:rsidR="00DC6509" w:rsidRDefault="00DC6509" w:rsidP="0007737C">
      <w:pPr>
        <w:pStyle w:val="Domylnie"/>
        <w:tabs>
          <w:tab w:val="left" w:pos="3402"/>
          <w:tab w:val="left" w:pos="3540"/>
          <w:tab w:val="left" w:pos="4248"/>
          <w:tab w:val="left" w:pos="4956"/>
          <w:tab w:val="left" w:pos="5664"/>
          <w:tab w:val="left" w:pos="6372"/>
          <w:tab w:val="left" w:pos="7080"/>
          <w:tab w:val="left" w:pos="7788"/>
          <w:tab w:val="left" w:pos="8496"/>
          <w:tab w:val="left" w:pos="9204"/>
        </w:tabs>
        <w:spacing w:line="280" w:lineRule="atLeast"/>
        <w:jc w:val="center"/>
        <w:rPr>
          <w:rFonts w:ascii="Neo Sans Pro" w:hAnsi="Neo Sans Pro" w:cs="Tahoma"/>
          <w:b/>
          <w:sz w:val="22"/>
          <w:szCs w:val="22"/>
          <w:lang w:val="pl-PL"/>
        </w:rPr>
      </w:pPr>
    </w:p>
    <w:p w:rsidR="00DC6509" w:rsidRPr="000B2037" w:rsidRDefault="00DC6509" w:rsidP="00DC6509">
      <w:pPr>
        <w:jc w:val="center"/>
        <w:rPr>
          <w:rFonts w:ascii="Calibri" w:hAnsi="Calibri"/>
          <w:b/>
        </w:rPr>
      </w:pPr>
      <w:r>
        <w:rPr>
          <w:rFonts w:ascii="Calibri" w:hAnsi="Calibri"/>
          <w:b/>
        </w:rPr>
        <w:t xml:space="preserve">CERTYFIKAT JAKOŚCI CIEPŁA DLA </w:t>
      </w:r>
      <w:r w:rsidRPr="000B2037">
        <w:rPr>
          <w:rFonts w:ascii="Calibri" w:hAnsi="Calibri"/>
          <w:b/>
        </w:rPr>
        <w:t>„RADPEC” S.A.</w:t>
      </w:r>
    </w:p>
    <w:p w:rsidR="00DC6509" w:rsidRPr="000B2037" w:rsidRDefault="00DC6509" w:rsidP="00DC6509">
      <w:pPr>
        <w:rPr>
          <w:rFonts w:ascii="Calibri" w:hAnsi="Calibri"/>
          <w:b/>
        </w:rPr>
      </w:pPr>
    </w:p>
    <w:p w:rsidR="00DC6509" w:rsidRPr="00DC6509" w:rsidRDefault="00DC6509" w:rsidP="00DC6509">
      <w:pPr>
        <w:jc w:val="both"/>
        <w:rPr>
          <w:rFonts w:ascii="Neo Sans Pro" w:hAnsi="Neo Sans Pro"/>
          <w:b/>
          <w:szCs w:val="24"/>
        </w:rPr>
      </w:pPr>
      <w:r w:rsidRPr="00DC6509">
        <w:rPr>
          <w:rFonts w:ascii="Neo Sans Pro" w:hAnsi="Neo Sans Pro"/>
          <w:b/>
          <w:szCs w:val="24"/>
        </w:rPr>
        <w:t xml:space="preserve">Radomskie Przedsiębiorstwo Energetyki Cieplnej „RADPEC” S.A. otrzymało certyfikat redukcji emisji zanieczyszczeń </w:t>
      </w:r>
      <w:proofErr w:type="spellStart"/>
      <w:r w:rsidRPr="00DC6509">
        <w:rPr>
          <w:rFonts w:ascii="Neo Sans Pro" w:hAnsi="Neo Sans Pro"/>
          <w:b/>
          <w:szCs w:val="24"/>
        </w:rPr>
        <w:t>PreQurs</w:t>
      </w:r>
      <w:proofErr w:type="spellEnd"/>
      <w:r w:rsidRPr="00DC6509">
        <w:rPr>
          <w:rFonts w:ascii="Neo Sans Pro" w:hAnsi="Neo Sans Pro"/>
          <w:b/>
          <w:szCs w:val="24"/>
        </w:rPr>
        <w:t xml:space="preserve"> dla całego radomskiego systemu ciepłowniczego. Jest to dokument potwierdzający wpływ produkcji </w:t>
      </w:r>
      <w:r>
        <w:rPr>
          <w:rFonts w:ascii="Neo Sans Pro" w:hAnsi="Neo Sans Pro"/>
          <w:b/>
          <w:szCs w:val="24"/>
        </w:rPr>
        <w:br/>
      </w:r>
      <w:r w:rsidRPr="00DC6509">
        <w:rPr>
          <w:rFonts w:ascii="Neo Sans Pro" w:hAnsi="Neo Sans Pro"/>
          <w:b/>
          <w:szCs w:val="24"/>
        </w:rPr>
        <w:t xml:space="preserve">i dystrybucji ciepła systemowego na środowisko w zakresie emisji substancji szkodliwych do atmosfery – emisji niskiej i emisji ogólnej. Uroczyste przekazanie certyfikatów miało miejsce 18 stycznia w siedzibie Spółki przy </w:t>
      </w:r>
      <w:r>
        <w:rPr>
          <w:rFonts w:ascii="Neo Sans Pro" w:hAnsi="Neo Sans Pro"/>
          <w:b/>
          <w:szCs w:val="24"/>
        </w:rPr>
        <w:br/>
      </w:r>
      <w:r w:rsidRPr="00DC6509">
        <w:rPr>
          <w:rFonts w:ascii="Neo Sans Pro" w:hAnsi="Neo Sans Pro"/>
          <w:b/>
          <w:szCs w:val="24"/>
        </w:rPr>
        <w:t xml:space="preserve">ul. Żelaznej 7. Wręczenie dokumentów poprzedziły prelekcje na temat jakości powietrza w Polsce oraz prezentacja wyników analizy oferowanego przez „RADPEC” S.A. ciepła systemowego w kontekście walki ze smogiem. </w:t>
      </w:r>
    </w:p>
    <w:p w:rsidR="00DC6509" w:rsidRPr="00DC6509" w:rsidRDefault="00DC6509" w:rsidP="00DC6509">
      <w:pPr>
        <w:jc w:val="both"/>
        <w:rPr>
          <w:rFonts w:ascii="Neo Sans Pro" w:hAnsi="Neo Sans Pro"/>
          <w:b/>
          <w:szCs w:val="24"/>
        </w:rPr>
      </w:pPr>
      <w:r w:rsidRPr="00DC6509">
        <w:rPr>
          <w:rFonts w:ascii="Neo Sans Pro" w:hAnsi="Neo Sans Pro"/>
          <w:szCs w:val="24"/>
        </w:rPr>
        <w:t>Problem emisji zanieczyszczeń jest jednym z najważniejszych problemów związanych z ochroną środowiska w polskich miastach,</w:t>
      </w:r>
      <w:r w:rsidRPr="00DC6509">
        <w:rPr>
          <w:rFonts w:ascii="Neo Sans Pro" w:hAnsi="Neo Sans Pro"/>
          <w:b/>
          <w:szCs w:val="24"/>
        </w:rPr>
        <w:t xml:space="preserve"> </w:t>
      </w:r>
      <w:r w:rsidRPr="00DC6509">
        <w:rPr>
          <w:rFonts w:ascii="Neo Sans Pro" w:hAnsi="Neo Sans Pro"/>
          <w:szCs w:val="24"/>
        </w:rPr>
        <w:t xml:space="preserve">zwłaszcza w okresie sezonu grzewczego, kiedy dochodzi do przekroczenia stężeń substancji szkodliwych w powietrzu. Dlatego też tak ważne jest ograniczanie ich wydzielania, szczególnie w strefie przebywania mieszkańców, czyli w zakresie niskiej emisji - pochodzącej ze źródeł znajdujących się na wysokości nie większej niż 40 m.  </w:t>
      </w:r>
    </w:p>
    <w:p w:rsidR="00DC6509" w:rsidRPr="00DC6509" w:rsidRDefault="00DC6509" w:rsidP="00DC6509">
      <w:pPr>
        <w:jc w:val="both"/>
        <w:rPr>
          <w:rFonts w:ascii="Neo Sans Pro" w:hAnsi="Neo Sans Pro"/>
          <w:szCs w:val="24"/>
        </w:rPr>
      </w:pPr>
      <w:r w:rsidRPr="00DC6509">
        <w:rPr>
          <w:rFonts w:ascii="Neo Sans Pro" w:hAnsi="Neo Sans Pro"/>
          <w:szCs w:val="24"/>
        </w:rPr>
        <w:t xml:space="preserve">Radomskie Przedsiębiorstwo Energetyki Cieplnej „RADPEC” S.A. otrzymało certyfikat </w:t>
      </w:r>
      <w:r w:rsidRPr="00DC6509">
        <w:rPr>
          <w:rFonts w:ascii="Neo Sans Pro" w:hAnsi="Neo Sans Pro"/>
          <w:bCs/>
          <w:iCs/>
          <w:szCs w:val="24"/>
        </w:rPr>
        <w:t xml:space="preserve">jakości ciepła </w:t>
      </w:r>
      <w:proofErr w:type="spellStart"/>
      <w:r w:rsidRPr="00DC6509">
        <w:rPr>
          <w:rFonts w:ascii="Neo Sans Pro" w:hAnsi="Neo Sans Pro"/>
          <w:bCs/>
          <w:iCs/>
          <w:szCs w:val="24"/>
        </w:rPr>
        <w:t>PreQurs</w:t>
      </w:r>
      <w:proofErr w:type="spellEnd"/>
      <w:r w:rsidRPr="00DC6509">
        <w:rPr>
          <w:rFonts w:ascii="Neo Sans Pro" w:hAnsi="Neo Sans Pro"/>
          <w:bCs/>
          <w:iCs/>
          <w:szCs w:val="24"/>
        </w:rPr>
        <w:t xml:space="preserve"> w zakresie niskiej i ogólnej emisji zanieczyszczeń do powietrza przyznawany przez </w:t>
      </w:r>
      <w:r w:rsidRPr="00DC6509">
        <w:rPr>
          <w:rFonts w:ascii="Neo Sans Pro" w:hAnsi="Neo Sans Pro"/>
          <w:szCs w:val="24"/>
        </w:rPr>
        <w:t xml:space="preserve">Instytut Certyfikacji Emisji Budynków, w ramach ogólnopolskiego programu certyfikacji systemów ciepłowniczych. </w:t>
      </w:r>
    </w:p>
    <w:p w:rsidR="00DC6509" w:rsidRPr="00DC6509" w:rsidRDefault="00DC6509" w:rsidP="00DC6509">
      <w:pPr>
        <w:jc w:val="both"/>
        <w:rPr>
          <w:rFonts w:ascii="Neo Sans Pro" w:hAnsi="Neo Sans Pro"/>
          <w:szCs w:val="24"/>
        </w:rPr>
      </w:pPr>
      <w:r w:rsidRPr="00DC6509">
        <w:rPr>
          <w:rFonts w:ascii="Neo Sans Pro" w:hAnsi="Neo Sans Pro"/>
          <w:szCs w:val="24"/>
        </w:rPr>
        <w:t xml:space="preserve">Certyfikat w zakresie niskiej emisji przyznaje ciepłu systemowemu pochodzącemu </w:t>
      </w:r>
      <w:r>
        <w:rPr>
          <w:rFonts w:ascii="Neo Sans Pro" w:hAnsi="Neo Sans Pro"/>
          <w:szCs w:val="24"/>
        </w:rPr>
        <w:br/>
      </w:r>
      <w:r w:rsidRPr="00DC6509">
        <w:rPr>
          <w:rFonts w:ascii="Neo Sans Pro" w:hAnsi="Neo Sans Pro"/>
          <w:szCs w:val="24"/>
        </w:rPr>
        <w:t xml:space="preserve">z „RADPEC” S.A. klasę A z opisem „NE” (NIE EMITUJĘ lub też NO EMISSION).  Klasa przyznanego certyfikatu związana jest z wysokością kominów „RADPEC” S.A. wynoszącą odpowiednio 120 i 65 m. Poza wysokością kominów źródła ciepła zasilające ciepło systemowe „RADPEC” S.A. charakteryzują się zdecydowanie mniejszymi </w:t>
      </w:r>
      <w:r w:rsidRPr="00DC6509">
        <w:rPr>
          <w:rFonts w:ascii="Neo Sans Pro" w:hAnsi="Neo Sans Pro"/>
          <w:szCs w:val="24"/>
        </w:rPr>
        <w:lastRenderedPageBreak/>
        <w:t xml:space="preserve">wskaźnikami emisji odniesionymi do ciepła w porównaniu z lokalnymi kotłowniami węglowymi. Są one ponad 14 razy mniejsze, jeśli chodzi o szkodliwe pyły zawieszone (TSP) oraz blisko 10 razy mniejsze w przypadku rakotwórczego </w:t>
      </w:r>
      <w:proofErr w:type="spellStart"/>
      <w:r w:rsidRPr="00DC6509">
        <w:rPr>
          <w:rFonts w:ascii="Neo Sans Pro" w:hAnsi="Neo Sans Pro"/>
          <w:szCs w:val="24"/>
        </w:rPr>
        <w:t>benzo</w:t>
      </w:r>
      <w:proofErr w:type="spellEnd"/>
      <w:r w:rsidRPr="00DC6509">
        <w:rPr>
          <w:rFonts w:ascii="Neo Sans Pro" w:hAnsi="Neo Sans Pro"/>
          <w:szCs w:val="24"/>
        </w:rPr>
        <w:t>(a)</w:t>
      </w:r>
      <w:proofErr w:type="spellStart"/>
      <w:r w:rsidRPr="00DC6509">
        <w:rPr>
          <w:rFonts w:ascii="Neo Sans Pro" w:hAnsi="Neo Sans Pro"/>
          <w:szCs w:val="24"/>
        </w:rPr>
        <w:t>pirenu</w:t>
      </w:r>
      <w:proofErr w:type="spellEnd"/>
      <w:r w:rsidRPr="00DC6509">
        <w:rPr>
          <w:rFonts w:ascii="Neo Sans Pro" w:hAnsi="Neo Sans Pro"/>
          <w:szCs w:val="24"/>
        </w:rPr>
        <w:t xml:space="preserve">. </w:t>
      </w:r>
    </w:p>
    <w:p w:rsidR="00DC6509" w:rsidRPr="00DC6509" w:rsidRDefault="00DC6509" w:rsidP="00DC6509">
      <w:pPr>
        <w:jc w:val="both"/>
        <w:rPr>
          <w:rFonts w:ascii="Neo Sans Pro" w:hAnsi="Neo Sans Pro"/>
          <w:szCs w:val="24"/>
        </w:rPr>
      </w:pPr>
      <w:r w:rsidRPr="00DC6509">
        <w:rPr>
          <w:rFonts w:ascii="Neo Sans Pro" w:hAnsi="Neo Sans Pro"/>
          <w:b/>
          <w:i/>
          <w:szCs w:val="24"/>
        </w:rPr>
        <w:t>- „Otrzymane certyfikaty redukcji niskiej i ogólnej emisji potwierdzają, że ciepło systemowe wytwarzane przez „RADPEC” S.A. skutecznie przyczynia się do ograniczania emisji zanieczyszczeń w strefie przebywania mieszkańców”</w:t>
      </w:r>
      <w:r w:rsidRPr="00DC6509">
        <w:rPr>
          <w:rFonts w:ascii="Neo Sans Pro" w:hAnsi="Neo Sans Pro"/>
          <w:i/>
          <w:szCs w:val="24"/>
        </w:rPr>
        <w:t xml:space="preserve"> </w:t>
      </w:r>
      <w:r w:rsidRPr="00DC6509">
        <w:rPr>
          <w:rFonts w:ascii="Neo Sans Pro" w:hAnsi="Neo Sans Pro"/>
          <w:szCs w:val="24"/>
        </w:rPr>
        <w:t>– podkreśla dr inż. Krzysztof Zborowski - Prezes Zarządu „RADPEC” S.A.</w:t>
      </w:r>
    </w:p>
    <w:p w:rsidR="00DC6509" w:rsidRPr="00DC6509" w:rsidRDefault="00DC6509" w:rsidP="00DC6509">
      <w:pPr>
        <w:jc w:val="both"/>
        <w:rPr>
          <w:rFonts w:ascii="Neo Sans Pro" w:hAnsi="Neo Sans Pro"/>
          <w:szCs w:val="24"/>
        </w:rPr>
      </w:pPr>
      <w:r w:rsidRPr="00DC6509">
        <w:rPr>
          <w:rFonts w:ascii="Neo Sans Pro" w:hAnsi="Neo Sans Pro"/>
          <w:szCs w:val="24"/>
        </w:rPr>
        <w:t>Budynki zasilane ciepłem systemowym dostarczanym przez Radomskie Przedsiębiorstwo Energetyki Cieplnej „RADPEC” S.A. są neutralne w zakresie niskiej emisji, gdyż w zasadzie nie potrzebują one  komina. Zgodnie z procedurą certyfikacji nabywają one prawo do zewnętrznego oznakowania „NO SMOG”.</w:t>
      </w:r>
    </w:p>
    <w:p w:rsidR="00DC6509" w:rsidRPr="00DC6509" w:rsidRDefault="00DC6509" w:rsidP="00DC6509">
      <w:pPr>
        <w:jc w:val="both"/>
        <w:rPr>
          <w:rFonts w:ascii="Neo Sans Pro" w:hAnsi="Neo Sans Pro"/>
          <w:szCs w:val="24"/>
        </w:rPr>
      </w:pPr>
      <w:r w:rsidRPr="00DC6509">
        <w:rPr>
          <w:rFonts w:ascii="Neo Sans Pro" w:hAnsi="Neo Sans Pro"/>
          <w:b/>
          <w:i/>
          <w:szCs w:val="24"/>
        </w:rPr>
        <w:t>- „Naszym celem jest zapewnienie bezpiecznego i taniego, ale także ekologicznego ciepła dla mieszkańców. Bardzo cieszy nas fakt, że Radomskie Przedsiębiorstwo Energetyki Cieplnej „RADPEC” S.A.  otrz</w:t>
      </w:r>
      <w:r w:rsidR="00522A83">
        <w:rPr>
          <w:rFonts w:ascii="Neo Sans Pro" w:hAnsi="Neo Sans Pro"/>
          <w:b/>
          <w:i/>
          <w:szCs w:val="24"/>
        </w:rPr>
        <w:t>ymało certyfikaty jakości ciepła</w:t>
      </w:r>
      <w:r w:rsidR="003176F3">
        <w:rPr>
          <w:rFonts w:ascii="Neo Sans Pro" w:hAnsi="Neo Sans Pro"/>
          <w:b/>
          <w:i/>
          <w:szCs w:val="24"/>
        </w:rPr>
        <w:t>, z punktu widzenia ekologii</w:t>
      </w:r>
      <w:r w:rsidRPr="00DC6509">
        <w:rPr>
          <w:rFonts w:ascii="Neo Sans Pro" w:hAnsi="Neo Sans Pro"/>
          <w:b/>
          <w:i/>
          <w:szCs w:val="24"/>
        </w:rPr>
        <w:t>, ponieważ jest to dowód na to, że Radom jest miastem przyjaznym środowisku”</w:t>
      </w:r>
      <w:r w:rsidRPr="00DC6509">
        <w:rPr>
          <w:rFonts w:ascii="Neo Sans Pro" w:hAnsi="Neo Sans Pro"/>
          <w:szCs w:val="24"/>
        </w:rPr>
        <w:t xml:space="preserve">  – mówi Prezydent Radomia Radosław Witkowski. </w:t>
      </w:r>
    </w:p>
    <w:p w:rsidR="00DC6509" w:rsidRPr="00DC6509" w:rsidRDefault="00DC6509" w:rsidP="00DC6509">
      <w:pPr>
        <w:jc w:val="both"/>
        <w:rPr>
          <w:rFonts w:ascii="Neo Sans Pro" w:hAnsi="Neo Sans Pro"/>
          <w:szCs w:val="24"/>
        </w:rPr>
      </w:pPr>
      <w:r w:rsidRPr="00DC6509">
        <w:rPr>
          <w:rFonts w:ascii="Neo Sans Pro" w:hAnsi="Neo Sans Pro"/>
          <w:szCs w:val="24"/>
        </w:rPr>
        <w:t xml:space="preserve">Certyfikaty </w:t>
      </w:r>
      <w:proofErr w:type="spellStart"/>
      <w:r w:rsidRPr="00DC6509">
        <w:rPr>
          <w:rFonts w:ascii="Neo Sans Pro" w:hAnsi="Neo Sans Pro"/>
          <w:szCs w:val="24"/>
        </w:rPr>
        <w:t>PreQurs</w:t>
      </w:r>
      <w:proofErr w:type="spellEnd"/>
      <w:r w:rsidRPr="00DC6509">
        <w:rPr>
          <w:rFonts w:ascii="Neo Sans Pro" w:hAnsi="Neo Sans Pro"/>
          <w:szCs w:val="24"/>
        </w:rPr>
        <w:t xml:space="preserve"> zawierają wielokrotności redukcji emisji zanieczyszczeń do powietrza przy wytwarzaniu i dystrybucji ciepła systemowego. Podane na nim wartości informują, ile razy emitowane są zanieczyszczenia do powietrza w strefie przebywania ludzi (tj. niskiej emisji) oraz ogólnej emisji w porównaniu do lokalnej kotłowni węglowej. Do tych substancji szkodliwych zalicza się głównie pyły zawieszone PM2,5, PM10, TSP oraz wielopierścieniowe węglowodory aromatyczne, których reprezentantem jest rakotwórczy </w:t>
      </w:r>
      <w:proofErr w:type="spellStart"/>
      <w:r w:rsidRPr="00DC6509">
        <w:rPr>
          <w:rFonts w:ascii="Neo Sans Pro" w:hAnsi="Neo Sans Pro"/>
          <w:szCs w:val="24"/>
        </w:rPr>
        <w:t>benzo</w:t>
      </w:r>
      <w:proofErr w:type="spellEnd"/>
      <w:r w:rsidRPr="00DC6509">
        <w:rPr>
          <w:rFonts w:ascii="Neo Sans Pro" w:hAnsi="Neo Sans Pro"/>
          <w:szCs w:val="24"/>
        </w:rPr>
        <w:t>(a)</w:t>
      </w:r>
      <w:proofErr w:type="spellStart"/>
      <w:r w:rsidRPr="00DC6509">
        <w:rPr>
          <w:rFonts w:ascii="Neo Sans Pro" w:hAnsi="Neo Sans Pro"/>
          <w:szCs w:val="24"/>
        </w:rPr>
        <w:t>piren</w:t>
      </w:r>
      <w:proofErr w:type="spellEnd"/>
      <w:r w:rsidRPr="00DC6509">
        <w:rPr>
          <w:rFonts w:ascii="Neo Sans Pro" w:hAnsi="Neo Sans Pro"/>
          <w:szCs w:val="24"/>
        </w:rPr>
        <w:t xml:space="preserve">  (B(a)P). </w:t>
      </w:r>
    </w:p>
    <w:p w:rsidR="00DC6509" w:rsidRPr="00DC6509" w:rsidRDefault="00DC6509" w:rsidP="00DC6509">
      <w:pPr>
        <w:jc w:val="both"/>
        <w:rPr>
          <w:rFonts w:ascii="Neo Sans Pro" w:hAnsi="Neo Sans Pro"/>
          <w:i/>
          <w:szCs w:val="24"/>
        </w:rPr>
      </w:pPr>
      <w:r w:rsidRPr="00DC6509">
        <w:rPr>
          <w:rFonts w:ascii="Neo Sans Pro" w:hAnsi="Neo Sans Pro"/>
          <w:szCs w:val="24"/>
        </w:rPr>
        <w:t xml:space="preserve">Przyznanie „RADPEC” S.A. certyfikatu redukcji niskiej emisji </w:t>
      </w:r>
      <w:proofErr w:type="spellStart"/>
      <w:r w:rsidRPr="00DC6509">
        <w:rPr>
          <w:rFonts w:ascii="Neo Sans Pro" w:hAnsi="Neo Sans Pro"/>
          <w:szCs w:val="24"/>
        </w:rPr>
        <w:t>PreQurs</w:t>
      </w:r>
      <w:proofErr w:type="spellEnd"/>
      <w:r w:rsidRPr="00DC6509">
        <w:rPr>
          <w:rFonts w:ascii="Neo Sans Pro" w:hAnsi="Neo Sans Pro"/>
          <w:szCs w:val="24"/>
        </w:rPr>
        <w:t xml:space="preserve"> odbyło się </w:t>
      </w:r>
      <w:r>
        <w:rPr>
          <w:rFonts w:ascii="Neo Sans Pro" w:hAnsi="Neo Sans Pro"/>
          <w:szCs w:val="24"/>
        </w:rPr>
        <w:br/>
      </w:r>
      <w:r w:rsidRPr="00DC6509">
        <w:rPr>
          <w:rFonts w:ascii="Neo Sans Pro" w:hAnsi="Neo Sans Pro"/>
          <w:szCs w:val="24"/>
        </w:rPr>
        <w:t>w ramach ogólnopolskiego programu certyfikacji systemów ciepłowniczych wszystkich dostawców ciepła systemowego w Polsce realizowanego z inicjatywy Izby Gospodarczej Ciepłownictwo Polskie (IGCP). Dotychczas przyznano ponad 100 takich certyfikatów, m.in. ponad 20 dla dostawców ciepła systemowego.</w:t>
      </w:r>
    </w:p>
    <w:p w:rsidR="00DC6509"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spacing w:line="280" w:lineRule="atLeast"/>
        <w:jc w:val="center"/>
        <w:rPr>
          <w:rFonts w:ascii="Neo Sans Pro" w:hAnsi="Neo Sans Pro" w:cs="Tahoma"/>
          <w:b/>
          <w:sz w:val="22"/>
          <w:szCs w:val="22"/>
          <w:lang w:val="pl-PL"/>
        </w:rPr>
      </w:pPr>
    </w:p>
    <w:p w:rsidR="00DC6509" w:rsidRDefault="00DC6509" w:rsidP="00DC6509">
      <w:pPr>
        <w:jc w:val="both"/>
        <w:rPr>
          <w:rFonts w:ascii="Neo Sans Pro" w:hAnsi="Neo Sans Pro"/>
          <w:i/>
          <w:szCs w:val="24"/>
        </w:rPr>
      </w:pPr>
      <w:r>
        <w:rPr>
          <w:rFonts w:ascii="Neo Sans Pro" w:eastAsia="Lucida Grande" w:hAnsi="Neo Sans Pro" w:cs="Tahoma"/>
          <w:sz w:val="16"/>
          <w:szCs w:val="16"/>
        </w:rPr>
        <w:t>Więcej informacji udziela:</w:t>
      </w:r>
    </w:p>
    <w:p w:rsidR="00DC6509"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jc w:val="both"/>
        <w:rPr>
          <w:rFonts w:ascii="Neo Sans Pro" w:eastAsia="Lucida Grande" w:hAnsi="Neo Sans Pro" w:cs="Tahoma"/>
          <w:sz w:val="16"/>
          <w:szCs w:val="16"/>
          <w:lang w:val="pl-PL"/>
        </w:rPr>
      </w:pPr>
      <w:r>
        <w:rPr>
          <w:rFonts w:ascii="Neo Sans Pro" w:eastAsia="Lucida Grande" w:hAnsi="Neo Sans Pro" w:cs="Tahoma"/>
          <w:sz w:val="16"/>
          <w:szCs w:val="16"/>
          <w:lang w:val="pl-PL"/>
        </w:rPr>
        <w:t xml:space="preserve">Ewa Dobrzańska-Trela </w:t>
      </w:r>
    </w:p>
    <w:p w:rsidR="00DC6509"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jc w:val="both"/>
        <w:rPr>
          <w:rFonts w:ascii="Neo Sans Pro" w:eastAsia="Lucida Grande" w:hAnsi="Neo Sans Pro" w:cs="Tahoma"/>
          <w:sz w:val="16"/>
          <w:szCs w:val="16"/>
          <w:lang w:val="pl-PL"/>
        </w:rPr>
      </w:pPr>
      <w:r>
        <w:rPr>
          <w:rFonts w:ascii="Neo Sans Pro" w:eastAsia="Lucida Grande" w:hAnsi="Neo Sans Pro" w:cs="Tahoma"/>
          <w:sz w:val="16"/>
          <w:szCs w:val="16"/>
          <w:lang w:val="pl-PL"/>
        </w:rPr>
        <w:t xml:space="preserve">Kierownik Działu Relacji Zewnętrznych </w:t>
      </w:r>
    </w:p>
    <w:p w:rsidR="00DC6509"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jc w:val="both"/>
        <w:rPr>
          <w:rFonts w:ascii="Neo Sans Pro" w:hAnsi="Neo Sans Pro" w:cs="Tahoma"/>
          <w:sz w:val="16"/>
          <w:szCs w:val="16"/>
          <w:lang w:val="pl-PL"/>
        </w:rPr>
      </w:pPr>
      <w:r>
        <w:rPr>
          <w:rFonts w:ascii="Neo Sans Pro" w:hAnsi="Neo Sans Pro"/>
          <w:sz w:val="16"/>
          <w:szCs w:val="16"/>
          <w:lang w:val="pl-PL"/>
        </w:rPr>
        <w:t>Radomskie Przedsiębiorstwo Energetyki Cieplnej „RADPEC” Spółka Akcyjna</w:t>
      </w:r>
    </w:p>
    <w:p w:rsidR="00A70B27"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jc w:val="both"/>
        <w:rPr>
          <w:rFonts w:ascii="Neo Sans Pro" w:hAnsi="Neo Sans Pro" w:cs="Tahoma"/>
          <w:sz w:val="16"/>
          <w:szCs w:val="16"/>
        </w:rPr>
      </w:pPr>
      <w:r>
        <w:rPr>
          <w:rFonts w:ascii="Neo Sans Pro" w:hAnsi="Neo Sans Pro" w:cs="Tahoma"/>
          <w:sz w:val="16"/>
          <w:szCs w:val="16"/>
        </w:rPr>
        <w:t xml:space="preserve">tel. 048 384 69 41 </w:t>
      </w:r>
      <w:proofErr w:type="spellStart"/>
      <w:r>
        <w:rPr>
          <w:rFonts w:ascii="Neo Sans Pro" w:hAnsi="Neo Sans Pro" w:cs="Tahoma"/>
          <w:sz w:val="16"/>
          <w:szCs w:val="16"/>
        </w:rPr>
        <w:t>wew</w:t>
      </w:r>
      <w:proofErr w:type="spellEnd"/>
      <w:r>
        <w:rPr>
          <w:rFonts w:ascii="Neo Sans Pro" w:hAnsi="Neo Sans Pro" w:cs="Tahoma"/>
          <w:sz w:val="16"/>
          <w:szCs w:val="16"/>
        </w:rPr>
        <w:t xml:space="preserve">. 286    e:mail: </w:t>
      </w:r>
      <w:hyperlink r:id="rId7" w:history="1">
        <w:r w:rsidRPr="00286800">
          <w:rPr>
            <w:rStyle w:val="Hipercze"/>
            <w:rFonts w:ascii="Neo Sans Pro" w:hAnsi="Neo Sans Pro" w:cs="Tahoma"/>
            <w:sz w:val="16"/>
            <w:szCs w:val="16"/>
          </w:rPr>
          <w:t>Ewa.Dobrzanska-Trela@radpec.com.pl</w:t>
        </w:r>
      </w:hyperlink>
    </w:p>
    <w:p w:rsidR="00DC6509" w:rsidRPr="007F06B0"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jc w:val="both"/>
        <w:rPr>
          <w:rFonts w:ascii="Neo Sans Pro" w:hAnsi="Neo Sans Pro" w:cs="Tahoma"/>
          <w:sz w:val="16"/>
          <w:szCs w:val="16"/>
          <w:lang w:val="pl-PL"/>
        </w:rPr>
      </w:pPr>
      <w:r w:rsidRPr="003176F3">
        <w:rPr>
          <w:rFonts w:ascii="Neo Sans Pro" w:hAnsi="Neo Sans Pro"/>
          <w:sz w:val="20"/>
          <w:lang w:val="pl-PL"/>
        </w:rPr>
        <w:lastRenderedPageBreak/>
        <w:t xml:space="preserve">Dodatkowe informacje: </w:t>
      </w:r>
    </w:p>
    <w:p w:rsidR="00DC6509" w:rsidRPr="003176F3"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jc w:val="both"/>
        <w:rPr>
          <w:rFonts w:ascii="Neo Sans Pro" w:hAnsi="Neo Sans Pro" w:cs="Tahoma"/>
          <w:sz w:val="16"/>
          <w:szCs w:val="16"/>
          <w:lang w:val="pl-PL"/>
        </w:rPr>
      </w:pPr>
    </w:p>
    <w:p w:rsidR="00DC6509" w:rsidRPr="00DC6509" w:rsidRDefault="00DC6509" w:rsidP="00DC6509">
      <w:pPr>
        <w:jc w:val="both"/>
        <w:rPr>
          <w:rFonts w:ascii="Neo Sans Pro" w:hAnsi="Neo Sans Pro"/>
          <w:b/>
          <w:sz w:val="20"/>
        </w:rPr>
      </w:pPr>
      <w:r w:rsidRPr="00DC6509">
        <w:rPr>
          <w:rFonts w:ascii="Neo Sans Pro" w:hAnsi="Neo Sans Pro"/>
          <w:b/>
          <w:sz w:val="20"/>
        </w:rPr>
        <w:t>Certyfikacja systemów ciepłowniczych</w:t>
      </w:r>
    </w:p>
    <w:p w:rsidR="00DC6509" w:rsidRPr="00DC6509" w:rsidRDefault="00DC6509" w:rsidP="00DC6509">
      <w:pPr>
        <w:jc w:val="both"/>
        <w:rPr>
          <w:rFonts w:ascii="Neo Sans Pro" w:hAnsi="Neo Sans Pro"/>
          <w:sz w:val="20"/>
        </w:rPr>
      </w:pPr>
      <w:r w:rsidRPr="00DC6509">
        <w:rPr>
          <w:rFonts w:ascii="Neo Sans Pro" w:hAnsi="Neo Sans Pro"/>
          <w:sz w:val="20"/>
        </w:rPr>
        <w:t xml:space="preserve">Certyfikacja systemów ciepłowniczych realizowana jest przez Instytut Certyfikacji Emisji Budynków (ICEB) z siedzibą w Krakowie. Jest to zewnętrzny podmiot, który gwarantuje obiektywną ocenę producentów i dostawców ciepła systemowego. Posiada także własny, wypracowany proces oceny oraz związane z nim certyfikaty, które w czytelny sposób wskazują na redukcję zanieczyszczeń przez poszczególne systemy w zależności od wykorzystywanej struktury paliw i sposobu wytwarzania ciepła. Celem jest pokazanie redukcji emisji zanieczyszczeń generowanych przez systemy ciepłownicze </w:t>
      </w:r>
      <w:r w:rsidRPr="00DC6509">
        <w:rPr>
          <w:rFonts w:ascii="Neo Sans Pro" w:hAnsi="Neo Sans Pro"/>
          <w:sz w:val="20"/>
        </w:rPr>
        <w:br/>
        <w:t>w odniesieniu do obiektu referencyjnego.</w:t>
      </w:r>
    </w:p>
    <w:p w:rsidR="00DC6509" w:rsidRPr="00DC6509" w:rsidRDefault="00DC6509" w:rsidP="00DC6509">
      <w:pPr>
        <w:jc w:val="both"/>
        <w:rPr>
          <w:rFonts w:ascii="Neo Sans Pro" w:hAnsi="Neo Sans Pro"/>
          <w:b/>
          <w:sz w:val="20"/>
        </w:rPr>
      </w:pPr>
      <w:r w:rsidRPr="00DC6509">
        <w:rPr>
          <w:rFonts w:ascii="Neo Sans Pro" w:hAnsi="Neo Sans Pro"/>
          <w:b/>
          <w:sz w:val="20"/>
        </w:rPr>
        <w:t xml:space="preserve">Systemy i budynki referencyjne </w:t>
      </w:r>
    </w:p>
    <w:p w:rsidR="00DC6509" w:rsidRPr="00DC6509" w:rsidRDefault="00DC6509" w:rsidP="00DC6509">
      <w:pPr>
        <w:jc w:val="both"/>
        <w:rPr>
          <w:rFonts w:ascii="Neo Sans Pro" w:hAnsi="Neo Sans Pro"/>
          <w:sz w:val="20"/>
        </w:rPr>
      </w:pPr>
      <w:r w:rsidRPr="00DC6509">
        <w:rPr>
          <w:rFonts w:ascii="Neo Sans Pro" w:hAnsi="Neo Sans Pro"/>
          <w:sz w:val="20"/>
        </w:rPr>
        <w:t xml:space="preserve">Certyfikaty wystawione przez ICEB są dokumentami zaświadczającymi, ile razy dany system ciepłowniczy oraz przyłączone do niego budynki mają mniejszą emisję zanieczyszczeń do powietrza </w:t>
      </w:r>
      <w:r w:rsidRPr="00DC6509">
        <w:rPr>
          <w:rFonts w:ascii="Neo Sans Pro" w:hAnsi="Neo Sans Pro"/>
          <w:sz w:val="20"/>
        </w:rPr>
        <w:br/>
        <w:t xml:space="preserve">w porównaniu z referencyjnym budynkiem wyposażonym w średnioważoną statystyczną kotłownię węglową o mocy od 1 do 100 </w:t>
      </w:r>
      <w:proofErr w:type="spellStart"/>
      <w:r w:rsidRPr="00DC6509">
        <w:rPr>
          <w:rFonts w:ascii="Neo Sans Pro" w:hAnsi="Neo Sans Pro"/>
          <w:sz w:val="20"/>
        </w:rPr>
        <w:t>kW.</w:t>
      </w:r>
      <w:proofErr w:type="spellEnd"/>
      <w:r w:rsidRPr="00DC6509">
        <w:rPr>
          <w:rFonts w:ascii="Neo Sans Pro" w:hAnsi="Neo Sans Pro"/>
          <w:sz w:val="20"/>
        </w:rPr>
        <w:t xml:space="preserve"> Analiza tego typu obiektów, znajdujących się w Polsce, przeprowadzona została przez ICEB. Certyfikaty ICEB obejmują także inne technologie grzewcze.</w:t>
      </w:r>
    </w:p>
    <w:p w:rsidR="00DC6509" w:rsidRPr="00DC6509" w:rsidRDefault="00DC6509" w:rsidP="00DC6509">
      <w:pPr>
        <w:jc w:val="both"/>
        <w:rPr>
          <w:rFonts w:ascii="Neo Sans Pro" w:hAnsi="Neo Sans Pro"/>
          <w:b/>
          <w:sz w:val="20"/>
        </w:rPr>
      </w:pPr>
      <w:r w:rsidRPr="00DC6509">
        <w:rPr>
          <w:rFonts w:ascii="Neo Sans Pro" w:hAnsi="Neo Sans Pro"/>
          <w:b/>
          <w:sz w:val="20"/>
        </w:rPr>
        <w:t xml:space="preserve">Niska i wysoka emisja </w:t>
      </w:r>
    </w:p>
    <w:p w:rsidR="00DC6509" w:rsidRPr="00DC6509" w:rsidRDefault="00DC6509" w:rsidP="00DC6509">
      <w:pPr>
        <w:jc w:val="both"/>
        <w:rPr>
          <w:rFonts w:ascii="Neo Sans Pro" w:hAnsi="Neo Sans Pro"/>
          <w:sz w:val="20"/>
        </w:rPr>
      </w:pPr>
      <w:r w:rsidRPr="00DC6509">
        <w:rPr>
          <w:rFonts w:ascii="Neo Sans Pro" w:hAnsi="Neo Sans Pro"/>
          <w:sz w:val="20"/>
        </w:rPr>
        <w:t xml:space="preserve">Dla potrzeb procesu certyfikacji przyjęte zostały następujące definicje: </w:t>
      </w:r>
    </w:p>
    <w:p w:rsidR="00DC6509" w:rsidRPr="00DC6509" w:rsidRDefault="00DC6509" w:rsidP="00DC6509">
      <w:pPr>
        <w:jc w:val="both"/>
        <w:rPr>
          <w:rFonts w:ascii="Neo Sans Pro" w:hAnsi="Neo Sans Pro"/>
          <w:sz w:val="20"/>
        </w:rPr>
      </w:pPr>
      <w:r w:rsidRPr="00DC6509">
        <w:rPr>
          <w:rFonts w:ascii="Neo Sans Pro" w:hAnsi="Neo Sans Pro"/>
          <w:sz w:val="20"/>
        </w:rPr>
        <w:t xml:space="preserve">niska emisja - wszelkie źródła emisji znajdujące się na wysokości nie większej niż 40 m. Przeważnie jednak znajdują się one na pułapie do 10 metrów, nie objęte regulacjami prawnymi wynikającymi </w:t>
      </w:r>
      <w:r w:rsidRPr="00DC6509">
        <w:rPr>
          <w:rFonts w:ascii="Neo Sans Pro" w:hAnsi="Neo Sans Pro"/>
          <w:sz w:val="20"/>
        </w:rPr>
        <w:br/>
        <w:t xml:space="preserve">z przepisów prawa ochrony środowiska. Źródła te emitują niebezpieczne substancje, a zwłaszcza pyły </w:t>
      </w:r>
      <w:r>
        <w:rPr>
          <w:rFonts w:ascii="Neo Sans Pro" w:hAnsi="Neo Sans Pro"/>
          <w:sz w:val="20"/>
        </w:rPr>
        <w:br/>
      </w:r>
      <w:r w:rsidRPr="00DC6509">
        <w:rPr>
          <w:rFonts w:ascii="Neo Sans Pro" w:hAnsi="Neo Sans Pro"/>
          <w:sz w:val="20"/>
        </w:rPr>
        <w:t xml:space="preserve">i </w:t>
      </w:r>
      <w:proofErr w:type="spellStart"/>
      <w:r w:rsidRPr="00DC6509">
        <w:rPr>
          <w:rFonts w:ascii="Neo Sans Pro" w:hAnsi="Neo Sans Pro"/>
          <w:sz w:val="20"/>
        </w:rPr>
        <w:t>benzo</w:t>
      </w:r>
      <w:proofErr w:type="spellEnd"/>
      <w:r w:rsidRPr="00DC6509">
        <w:rPr>
          <w:rFonts w:ascii="Neo Sans Pro" w:hAnsi="Neo Sans Pro"/>
          <w:sz w:val="20"/>
        </w:rPr>
        <w:t>(a)</w:t>
      </w:r>
      <w:proofErr w:type="spellStart"/>
      <w:r w:rsidRPr="00DC6509">
        <w:rPr>
          <w:rFonts w:ascii="Neo Sans Pro" w:hAnsi="Neo Sans Pro"/>
          <w:sz w:val="20"/>
        </w:rPr>
        <w:t>piren</w:t>
      </w:r>
      <w:proofErr w:type="spellEnd"/>
      <w:r w:rsidRPr="00DC6509">
        <w:rPr>
          <w:rFonts w:ascii="Neo Sans Pro" w:hAnsi="Neo Sans Pro"/>
          <w:sz w:val="20"/>
        </w:rPr>
        <w:t xml:space="preserve">, do otoczenia w wyniku nieefektywnego spalania paliw w indywidualnych kotłach. Emisja tych zanieczyszczeń w negatywny i bezpośredni sposób wpływa na otoczenie. </w:t>
      </w:r>
    </w:p>
    <w:p w:rsidR="00DC6509" w:rsidRPr="00DC6509" w:rsidRDefault="00DC6509" w:rsidP="00DC6509">
      <w:pPr>
        <w:jc w:val="both"/>
        <w:rPr>
          <w:rFonts w:ascii="Neo Sans Pro" w:hAnsi="Neo Sans Pro"/>
          <w:sz w:val="20"/>
        </w:rPr>
      </w:pPr>
      <w:r w:rsidRPr="00DC6509">
        <w:rPr>
          <w:rFonts w:ascii="Neo Sans Pro" w:hAnsi="Neo Sans Pro"/>
          <w:sz w:val="20"/>
        </w:rPr>
        <w:t xml:space="preserve">wysoka emisja - wszelkie źródła emisji, które nie stanowią niskiej emisji, a zwłaszcza te, które objęte są regulacjami prawnymi wynikającymi z przepisów prawa ochrony środowiska. Źródła zaliczane do wysokiej emisji nie wpływają bezpośrednio negatywnie na otoczenie w strefie przebywania ludzi. </w:t>
      </w:r>
    </w:p>
    <w:p w:rsidR="00DC6509" w:rsidRPr="00DC6509" w:rsidRDefault="00DC6509" w:rsidP="00DC6509">
      <w:pPr>
        <w:jc w:val="both"/>
        <w:rPr>
          <w:rFonts w:ascii="Neo Sans Pro" w:hAnsi="Neo Sans Pro"/>
          <w:b/>
          <w:sz w:val="20"/>
        </w:rPr>
      </w:pPr>
      <w:r w:rsidRPr="00DC6509">
        <w:rPr>
          <w:rFonts w:ascii="Neo Sans Pro" w:hAnsi="Neo Sans Pro"/>
          <w:b/>
          <w:sz w:val="20"/>
        </w:rPr>
        <w:t xml:space="preserve">Zanieczyszczenia uwzględniane w procesie certyfikacji </w:t>
      </w:r>
    </w:p>
    <w:p w:rsidR="00DC6509" w:rsidRPr="00DC6509" w:rsidRDefault="00DC6509" w:rsidP="00DC6509">
      <w:pPr>
        <w:jc w:val="both"/>
        <w:rPr>
          <w:rFonts w:ascii="Neo Sans Pro" w:hAnsi="Neo Sans Pro"/>
          <w:sz w:val="20"/>
        </w:rPr>
      </w:pPr>
      <w:r w:rsidRPr="00DC6509">
        <w:rPr>
          <w:rFonts w:ascii="Neo Sans Pro" w:hAnsi="Neo Sans Pro"/>
          <w:sz w:val="20"/>
        </w:rPr>
        <w:t xml:space="preserve">W ramach procesu certyfikacji ocenie podlegają szkodliwe substancje emitowane do atmosfery: całkowity pył zawieszony (TSP), </w:t>
      </w:r>
      <w:proofErr w:type="spellStart"/>
      <w:r w:rsidRPr="00DC6509">
        <w:rPr>
          <w:rFonts w:ascii="Neo Sans Pro" w:hAnsi="Neo Sans Pro"/>
          <w:sz w:val="20"/>
        </w:rPr>
        <w:t>benzoapiren</w:t>
      </w:r>
      <w:proofErr w:type="spellEnd"/>
      <w:r w:rsidRPr="00DC6509">
        <w:rPr>
          <w:rFonts w:ascii="Neo Sans Pro" w:hAnsi="Neo Sans Pro"/>
          <w:sz w:val="20"/>
        </w:rPr>
        <w:t xml:space="preserve"> B(a)P, dwutlenek węgla CO2, tlenki siarki SO2/SOX, tlenki azotu NOX oraz tlenek węgla CO. W ramach certyfikatów dla budynków ogrzewanych ciepłem systemowym analizowane będą zanieczyszczenia: TSP, B(a)P oraz CO2. </w:t>
      </w:r>
    </w:p>
    <w:p w:rsidR="00DC6509" w:rsidRPr="00DC6509" w:rsidRDefault="00DC6509" w:rsidP="00DC6509">
      <w:pPr>
        <w:jc w:val="both"/>
        <w:rPr>
          <w:rFonts w:ascii="Neo Sans Pro" w:hAnsi="Neo Sans Pro"/>
          <w:b/>
          <w:sz w:val="20"/>
        </w:rPr>
      </w:pPr>
      <w:r w:rsidRPr="00DC6509">
        <w:rPr>
          <w:rFonts w:ascii="Neo Sans Pro" w:hAnsi="Neo Sans Pro"/>
          <w:b/>
          <w:sz w:val="20"/>
        </w:rPr>
        <w:t xml:space="preserve">Proces certyfikacji </w:t>
      </w:r>
    </w:p>
    <w:p w:rsidR="00DC6509" w:rsidRPr="00DC6509" w:rsidRDefault="00DC6509" w:rsidP="00DC6509">
      <w:pPr>
        <w:jc w:val="both"/>
        <w:rPr>
          <w:rFonts w:ascii="Neo Sans Pro" w:hAnsi="Neo Sans Pro"/>
          <w:sz w:val="20"/>
        </w:rPr>
      </w:pPr>
      <w:r w:rsidRPr="00DC6509">
        <w:rPr>
          <w:rFonts w:ascii="Neo Sans Pro" w:hAnsi="Neo Sans Pro"/>
          <w:sz w:val="20"/>
        </w:rPr>
        <w:t>Certyfikacja prowadzona jest przez audytora ICEB, który, podczas wizyty u producenta lub dostawcy ciepła systemowego, gromadzi dane potrzebne do przygotowania certyfikatu. Każdy z systemów uzyskuje więc indywidualne certyfikaty, w zależności od technologii stosowanych w przygotowaniu ciepła. Po zebraniu danych ICEB przekazuje komplet dwóch certyfikatów dla każdej z certyfikowanych firm: certyfikat dla systemu (Certyfikat redukcji ogólnej emisji) oraz certyfikat dla budynków ogrzewanych przez ten system (Certyfikat redukcji niskiej emisji dla budynku zasilanego przez daną firmę). Liczby przedstawione na certyfikatach oznaczają zakres krotności redukcji emisji w stosunku do obiektu referencyjnego.</w:t>
      </w:r>
    </w:p>
    <w:p w:rsidR="00DC6509" w:rsidRPr="00DC6509" w:rsidRDefault="00DC6509" w:rsidP="00DC6509">
      <w:pPr>
        <w:jc w:val="both"/>
        <w:rPr>
          <w:rFonts w:ascii="Neo Sans Pro" w:hAnsi="Neo Sans Pro"/>
          <w:sz w:val="20"/>
        </w:rPr>
      </w:pPr>
    </w:p>
    <w:p w:rsidR="00DC6509" w:rsidRPr="00DC6509"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Neo Sans Pro" w:hAnsi="Neo Sans Pro" w:cs="Tahoma"/>
          <w:b/>
          <w:szCs w:val="24"/>
          <w:lang w:val="pl-PL"/>
        </w:rPr>
      </w:pPr>
    </w:p>
    <w:p w:rsidR="00DC6509" w:rsidRPr="00DC6509"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Neo Sans Pro" w:hAnsi="Neo Sans Pro" w:cs="Tahoma"/>
          <w:b/>
          <w:szCs w:val="24"/>
          <w:lang w:val="pl-PL"/>
        </w:rPr>
      </w:pPr>
    </w:p>
    <w:p w:rsidR="00DC6509" w:rsidRPr="00DC6509"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Neo Sans Pro" w:hAnsi="Neo Sans Pro" w:cs="Tahoma"/>
          <w:b/>
          <w:szCs w:val="24"/>
          <w:lang w:val="pl-PL"/>
        </w:rPr>
      </w:pPr>
    </w:p>
    <w:p w:rsidR="00DC6509" w:rsidRPr="00DC6509" w:rsidRDefault="00DC6509" w:rsidP="00DC6509">
      <w:pPr>
        <w:pStyle w:val="Domylnie"/>
        <w:tabs>
          <w:tab w:val="left" w:pos="3402"/>
          <w:tab w:val="left" w:pos="3540"/>
          <w:tab w:val="left" w:pos="4248"/>
          <w:tab w:val="left" w:pos="4956"/>
          <w:tab w:val="left" w:pos="5664"/>
          <w:tab w:val="left" w:pos="6372"/>
          <w:tab w:val="left" w:pos="7080"/>
          <w:tab w:val="left" w:pos="7788"/>
          <w:tab w:val="left" w:pos="8496"/>
          <w:tab w:val="left" w:pos="9204"/>
        </w:tabs>
        <w:spacing w:line="280" w:lineRule="atLeast"/>
        <w:jc w:val="both"/>
        <w:rPr>
          <w:rFonts w:ascii="Neo Sans Pro" w:hAnsi="Neo Sans Pro" w:cs="Tahoma"/>
          <w:b/>
          <w:szCs w:val="24"/>
          <w:lang w:val="pl-PL"/>
        </w:rPr>
      </w:pPr>
    </w:p>
    <w:p w:rsidR="00AC7536" w:rsidRPr="00DC6509" w:rsidRDefault="00AC7536"/>
    <w:sectPr w:rsidR="00AC7536" w:rsidRPr="00DC65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57" w:rsidRDefault="00C46A57" w:rsidP="00DC6509">
      <w:pPr>
        <w:spacing w:line="240" w:lineRule="auto"/>
      </w:pPr>
      <w:r>
        <w:separator/>
      </w:r>
    </w:p>
  </w:endnote>
  <w:endnote w:type="continuationSeparator" w:id="0">
    <w:p w:rsidR="00C46A57" w:rsidRDefault="00C46A57" w:rsidP="00DC6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Neo Sans Pro">
    <w:panose1 w:val="020B0504030504040204"/>
    <w:charset w:val="00"/>
    <w:family w:val="swiss"/>
    <w:notTrueType/>
    <w:pitch w:val="variable"/>
    <w:sig w:usb0="A00000AF" w:usb1="5000205B" w:usb2="00000000" w:usb3="00000000" w:csb0="0000009B" w:csb1="00000000"/>
  </w:font>
  <w:font w:name="Lucida Grande">
    <w:charset w:val="00"/>
    <w:family w:val="auto"/>
    <w:pitch w:val="variable"/>
    <w:sig w:usb0="E1000AEF"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630411"/>
      <w:docPartObj>
        <w:docPartGallery w:val="Page Numbers (Bottom of Page)"/>
        <w:docPartUnique/>
      </w:docPartObj>
    </w:sdtPr>
    <w:sdtEndPr/>
    <w:sdtContent>
      <w:p w:rsidR="00DC6509" w:rsidRDefault="00DC6509">
        <w:pPr>
          <w:pStyle w:val="Stopka"/>
          <w:jc w:val="right"/>
        </w:pPr>
        <w:r>
          <w:fldChar w:fldCharType="begin"/>
        </w:r>
        <w:r>
          <w:instrText>PAGE   \* MERGEFORMAT</w:instrText>
        </w:r>
        <w:r>
          <w:fldChar w:fldCharType="separate"/>
        </w:r>
        <w:r w:rsidR="007F06B0">
          <w:rPr>
            <w:noProof/>
          </w:rPr>
          <w:t>4</w:t>
        </w:r>
        <w:r>
          <w:fldChar w:fldCharType="end"/>
        </w:r>
      </w:p>
    </w:sdtContent>
  </w:sdt>
  <w:p w:rsidR="00DC6509" w:rsidRDefault="00DC65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57" w:rsidRDefault="00C46A57" w:rsidP="00DC6509">
      <w:pPr>
        <w:spacing w:line="240" w:lineRule="auto"/>
      </w:pPr>
      <w:r>
        <w:separator/>
      </w:r>
    </w:p>
  </w:footnote>
  <w:footnote w:type="continuationSeparator" w:id="0">
    <w:p w:rsidR="00C46A57" w:rsidRDefault="00C46A57" w:rsidP="00DC65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7C"/>
    <w:rsid w:val="0007737C"/>
    <w:rsid w:val="000B1772"/>
    <w:rsid w:val="003176F3"/>
    <w:rsid w:val="00522A83"/>
    <w:rsid w:val="007F06B0"/>
    <w:rsid w:val="00A70B27"/>
    <w:rsid w:val="00AC7536"/>
    <w:rsid w:val="00C46A57"/>
    <w:rsid w:val="00CD3845"/>
    <w:rsid w:val="00DC6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B981A-8DF5-46F1-AE12-CC8F35F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37C"/>
    <w:pPr>
      <w:tabs>
        <w:tab w:val="left" w:pos="3402"/>
      </w:tabs>
      <w:spacing w:after="0" w:line="360" w:lineRule="auto"/>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7737C"/>
    <w:pPr>
      <w:tabs>
        <w:tab w:val="clear" w:pos="3402"/>
      </w:tabs>
      <w:spacing w:before="60" w:after="60" w:line="240" w:lineRule="auto"/>
    </w:pPr>
    <w:rPr>
      <w:rFonts w:ascii="Times New Roman" w:hAnsi="Times New Roman"/>
      <w:szCs w:val="24"/>
    </w:rPr>
  </w:style>
  <w:style w:type="paragraph" w:customStyle="1" w:styleId="Domylnie">
    <w:name w:val="Domyślnie"/>
    <w:uiPriority w:val="99"/>
    <w:rsid w:val="0007737C"/>
    <w:pPr>
      <w:widowControl w:val="0"/>
      <w:spacing w:after="0" w:line="240" w:lineRule="auto"/>
    </w:pPr>
    <w:rPr>
      <w:rFonts w:ascii="Tahoma" w:eastAsia="ヒラギノ角ゴ Pro W3" w:hAnsi="Tahoma" w:cs="Times New Roman"/>
      <w:color w:val="000000"/>
      <w:sz w:val="24"/>
      <w:szCs w:val="20"/>
      <w:lang w:val="en-US" w:eastAsia="pl-PL"/>
    </w:rPr>
  </w:style>
  <w:style w:type="character" w:styleId="Hipercze">
    <w:name w:val="Hyperlink"/>
    <w:basedOn w:val="Domylnaczcionkaakapitu"/>
    <w:uiPriority w:val="99"/>
    <w:unhideWhenUsed/>
    <w:rsid w:val="00DC6509"/>
    <w:rPr>
      <w:color w:val="0563C1" w:themeColor="hyperlink"/>
      <w:u w:val="single"/>
    </w:rPr>
  </w:style>
  <w:style w:type="paragraph" w:styleId="Nagwek">
    <w:name w:val="header"/>
    <w:basedOn w:val="Normalny"/>
    <w:link w:val="NagwekZnak"/>
    <w:uiPriority w:val="99"/>
    <w:unhideWhenUsed/>
    <w:rsid w:val="00DC6509"/>
    <w:pPr>
      <w:tabs>
        <w:tab w:val="clear" w:pos="3402"/>
        <w:tab w:val="center" w:pos="4536"/>
        <w:tab w:val="right" w:pos="9072"/>
      </w:tabs>
      <w:spacing w:line="240" w:lineRule="auto"/>
    </w:pPr>
  </w:style>
  <w:style w:type="character" w:customStyle="1" w:styleId="NagwekZnak">
    <w:name w:val="Nagłówek Znak"/>
    <w:basedOn w:val="Domylnaczcionkaakapitu"/>
    <w:link w:val="Nagwek"/>
    <w:uiPriority w:val="99"/>
    <w:rsid w:val="00DC6509"/>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DC6509"/>
    <w:pPr>
      <w:tabs>
        <w:tab w:val="clear" w:pos="3402"/>
        <w:tab w:val="center" w:pos="4536"/>
        <w:tab w:val="right" w:pos="9072"/>
      </w:tabs>
      <w:spacing w:line="240" w:lineRule="auto"/>
    </w:pPr>
  </w:style>
  <w:style w:type="character" w:customStyle="1" w:styleId="StopkaZnak">
    <w:name w:val="Stopka Znak"/>
    <w:basedOn w:val="Domylnaczcionkaakapitu"/>
    <w:link w:val="Stopka"/>
    <w:uiPriority w:val="99"/>
    <w:rsid w:val="00DC6509"/>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522A8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2A8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wa.Dobrzanska-Trela@radpec.com.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1080</Words>
  <Characters>6483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2018-01-17T10:53:00Z</cp:lastPrinted>
  <dcterms:created xsi:type="dcterms:W3CDTF">2018-01-17T10:04:00Z</dcterms:created>
  <dcterms:modified xsi:type="dcterms:W3CDTF">2018-01-17T11:11:00Z</dcterms:modified>
</cp:coreProperties>
</file>